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635"/>
        <w:gridCol w:w="1275"/>
        <w:gridCol w:w="1170"/>
        <w:gridCol w:w="1815"/>
        <w:gridCol w:w="2265"/>
        <w:gridCol w:w="4904"/>
      </w:tblGrid>
      <w:tr w14:paraId="1DEB8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40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A1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  <w:p w14:paraId="17A7E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价单</w:t>
            </w:r>
          </w:p>
        </w:tc>
      </w:tr>
      <w:tr w14:paraId="2B7CF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1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C6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名称：2024年配钥匙及门锁</w:t>
            </w:r>
          </w:p>
        </w:tc>
        <w:tc>
          <w:tcPr>
            <w:tcW w:w="4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CA59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日期：      年    月    日</w:t>
            </w:r>
          </w:p>
        </w:tc>
      </w:tr>
      <w:tr w14:paraId="2E87B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DE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CA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97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0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合价</w:t>
            </w:r>
          </w:p>
        </w:tc>
        <w:tc>
          <w:tcPr>
            <w:tcW w:w="4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62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备注</w:t>
            </w:r>
          </w:p>
        </w:tc>
      </w:tr>
      <w:tr w14:paraId="4B1DF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C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4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4D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F2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3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2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0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A6AF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6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44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6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3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7C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CD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D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323232"/>
                <w:sz w:val="28"/>
                <w:szCs w:val="28"/>
                <w:lang w:val="en-US" w:eastAsia="zh-CN"/>
              </w:rPr>
              <w:t>锁体（含原配钥匙）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aps w:val="0"/>
                <w:color w:val="323232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,黑色，尺寸约为63mm*48mm</w:t>
            </w:r>
          </w:p>
        </w:tc>
      </w:tr>
      <w:tr w14:paraId="5C626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2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配钥匙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D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E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0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0A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4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上述锁体钥匙，不匹配不予计算</w:t>
            </w:r>
          </w:p>
        </w:tc>
      </w:tr>
      <w:tr w14:paraId="19FC0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69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2F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0A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最终以实际数量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*单价结算</w:t>
            </w:r>
          </w:p>
        </w:tc>
      </w:tr>
    </w:tbl>
    <w:p w14:paraId="62BFEBE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mViMThiYmRkYjQyNTZiMGQ3OTZiMzdhYzY0NmUifQ=="/>
  </w:docVars>
  <w:rsids>
    <w:rsidRoot w:val="4DF10F4C"/>
    <w:rsid w:val="4DF1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